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B00C" w14:textId="77777777" w:rsidR="00F93EB0" w:rsidRPr="003833DF" w:rsidRDefault="00F93EB0" w:rsidP="00F93EB0">
      <w:pPr>
        <w:tabs>
          <w:tab w:val="left" w:pos="2490"/>
          <w:tab w:val="center" w:pos="4252"/>
        </w:tabs>
        <w:spacing w:line="360" w:lineRule="auto"/>
        <w:jc w:val="center"/>
        <w:rPr>
          <w:b/>
          <w:sz w:val="22"/>
          <w:szCs w:val="22"/>
        </w:rPr>
      </w:pPr>
    </w:p>
    <w:p w14:paraId="373F3CBC" w14:textId="77777777" w:rsidR="00F93EB0" w:rsidRPr="00707F76" w:rsidRDefault="00F93EB0" w:rsidP="00F93EB0">
      <w:pPr>
        <w:pStyle w:val="Encabezado"/>
        <w:spacing w:line="360" w:lineRule="auto"/>
        <w:jc w:val="center"/>
        <w:rPr>
          <w:sz w:val="28"/>
          <w:szCs w:val="28"/>
        </w:rPr>
      </w:pPr>
      <w:r w:rsidRPr="00707F76">
        <w:rPr>
          <w:b/>
          <w:sz w:val="28"/>
          <w:szCs w:val="28"/>
          <w:lang w:val="es-AR"/>
        </w:rPr>
        <w:t>PLAN ANUAL DE ACTIVIDADES DE CÁTEDRA</w:t>
      </w:r>
    </w:p>
    <w:p w14:paraId="1009D523" w14:textId="77777777" w:rsidR="00F93EB0" w:rsidRPr="003833DF" w:rsidRDefault="00F93EB0" w:rsidP="00F93EB0">
      <w:pPr>
        <w:spacing w:line="360" w:lineRule="auto"/>
        <w:jc w:val="both"/>
        <w:rPr>
          <w:bCs/>
          <w:iCs/>
          <w:sz w:val="22"/>
          <w:szCs w:val="22"/>
          <w:lang w:eastAsia="es-ES"/>
        </w:rPr>
      </w:pPr>
    </w:p>
    <w:p w14:paraId="09D9CB17" w14:textId="77777777" w:rsidR="00F93EB0" w:rsidRPr="003833DF" w:rsidRDefault="00F93EB0" w:rsidP="00F93EB0">
      <w:pPr>
        <w:spacing w:line="360" w:lineRule="auto"/>
        <w:jc w:val="both"/>
        <w:rPr>
          <w:b/>
          <w:i/>
          <w:sz w:val="22"/>
          <w:szCs w:val="22"/>
          <w:u w:val="single"/>
          <w:lang w:eastAsia="es-ES"/>
        </w:rPr>
      </w:pPr>
      <w:r w:rsidRPr="003833DF">
        <w:rPr>
          <w:b/>
          <w:i/>
          <w:sz w:val="22"/>
          <w:szCs w:val="22"/>
          <w:u w:val="single"/>
          <w:lang w:eastAsia="es-ES"/>
        </w:rPr>
        <w:t>B.- ASPECTOS CURRICULARES</w:t>
      </w:r>
    </w:p>
    <w:p w14:paraId="0350D660" w14:textId="77777777" w:rsidR="00F93EB0" w:rsidRPr="003833DF" w:rsidRDefault="00F93EB0" w:rsidP="00F93EB0">
      <w:pPr>
        <w:spacing w:line="360" w:lineRule="auto"/>
        <w:jc w:val="both"/>
        <w:rPr>
          <w:b/>
          <w:color w:val="216D83"/>
          <w:sz w:val="22"/>
          <w:szCs w:val="22"/>
          <w:lang w:eastAsia="es-ES"/>
        </w:rPr>
      </w:pPr>
    </w:p>
    <w:p w14:paraId="4F3CCA03" w14:textId="3DDBC837" w:rsidR="00F93EB0" w:rsidRDefault="00F93EB0" w:rsidP="00F93EB0">
      <w:pPr>
        <w:spacing w:line="360" w:lineRule="auto"/>
        <w:jc w:val="both"/>
        <w:rPr>
          <w:b/>
          <w:i/>
          <w:sz w:val="22"/>
          <w:szCs w:val="22"/>
          <w:u w:val="single"/>
          <w:lang w:eastAsia="es-ES"/>
        </w:rPr>
      </w:pPr>
      <w:r w:rsidRPr="003833DF">
        <w:rPr>
          <w:b/>
          <w:i/>
          <w:sz w:val="22"/>
          <w:szCs w:val="22"/>
          <w:lang w:eastAsia="es-ES"/>
        </w:rPr>
        <w:t xml:space="preserve">1.- </w:t>
      </w:r>
      <w:r w:rsidRPr="003833DF">
        <w:rPr>
          <w:b/>
          <w:i/>
          <w:sz w:val="22"/>
          <w:szCs w:val="22"/>
          <w:u w:val="single"/>
          <w:lang w:eastAsia="es-ES"/>
        </w:rPr>
        <w:t>CONTENIDOS</w:t>
      </w:r>
    </w:p>
    <w:p w14:paraId="339CB0AF" w14:textId="1D330716" w:rsidR="009A4B84" w:rsidRDefault="009A4B84" w:rsidP="00F93EB0">
      <w:pPr>
        <w:spacing w:line="360" w:lineRule="auto"/>
        <w:jc w:val="both"/>
        <w:rPr>
          <w:b/>
          <w:i/>
          <w:sz w:val="22"/>
          <w:szCs w:val="22"/>
          <w:u w:val="single"/>
          <w:lang w:eastAsia="es-ES"/>
        </w:rPr>
      </w:pPr>
    </w:p>
    <w:p w14:paraId="70EFD6D9" w14:textId="1746CE65" w:rsidR="007723F3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Nº1: </w:t>
      </w:r>
      <w:r w:rsidR="007723F3" w:rsidRPr="00F6575B">
        <w:rPr>
          <w:b/>
          <w:bCs/>
          <w:iCs/>
          <w:lang w:val="es-ES" w:eastAsia="es-ES"/>
        </w:rPr>
        <w:t>EL CONTRATO. DEFINICIÓN. REQUISITOS DE EXISTENCIA Y VALIDEZ. AUTONOMÍA DE LA VOLUNTAD</w:t>
      </w:r>
      <w:r w:rsidR="007723F3" w:rsidRPr="00EB47FE">
        <w:rPr>
          <w:b/>
          <w:bCs/>
          <w:iCs/>
          <w:lang w:val="es-MX" w:eastAsia="es-ES"/>
        </w:rPr>
        <w:t xml:space="preserve"> </w:t>
      </w:r>
    </w:p>
    <w:p w14:paraId="1268ACFF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1179CDA4" w14:textId="3182681B" w:rsidR="007723F3" w:rsidRPr="00EB47FE" w:rsidRDefault="007723F3" w:rsidP="00EB47FE">
      <w:pPr>
        <w:tabs>
          <w:tab w:val="num" w:pos="1211"/>
        </w:tabs>
        <w:spacing w:line="360" w:lineRule="auto"/>
        <w:jc w:val="both"/>
        <w:rPr>
          <w:bCs/>
          <w:iCs/>
          <w:lang w:val="es-ES" w:eastAsia="es-ES"/>
        </w:rPr>
      </w:pPr>
      <w:r w:rsidRPr="00EB47FE">
        <w:rPr>
          <w:b/>
          <w:bCs/>
          <w:iCs/>
          <w:lang w:val="es-ES" w:eastAsia="es-ES"/>
        </w:rPr>
        <w:t>1.- El contrato:</w:t>
      </w:r>
      <w:r w:rsidR="00EB47FE">
        <w:rPr>
          <w:b/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 xml:space="preserve">Concepto de contrato. Análisis. Naturaleza jurídica. Pacto y convención.  </w:t>
      </w:r>
    </w:p>
    <w:p w14:paraId="39CF8F04" w14:textId="2A656F23" w:rsidR="007723F3" w:rsidRPr="00EB47FE" w:rsidRDefault="007723F3" w:rsidP="00EB47FE">
      <w:pPr>
        <w:tabs>
          <w:tab w:val="num" w:pos="1211"/>
        </w:tabs>
        <w:spacing w:line="360" w:lineRule="auto"/>
        <w:jc w:val="both"/>
        <w:rPr>
          <w:bCs/>
          <w:iCs/>
          <w:lang w:val="es-ES" w:eastAsia="es-ES"/>
        </w:rPr>
      </w:pPr>
      <w:r w:rsidRPr="00EB47FE">
        <w:rPr>
          <w:b/>
          <w:bCs/>
          <w:iCs/>
          <w:lang w:val="es-ES" w:eastAsia="es-ES"/>
        </w:rPr>
        <w:t>2.- Requisitos de existencia y validez del contrato:</w:t>
      </w:r>
      <w:r w:rsidR="00EB47FE">
        <w:rPr>
          <w:b/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Requisitos de existencia: Pluralidad de partes. Consentimiento y finalidad.</w:t>
      </w:r>
      <w:r w:rsidR="00EB47FE">
        <w:rPr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Requisitos de validez.</w:t>
      </w:r>
      <w:r w:rsidR="00EB47FE">
        <w:rPr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Elementos del contrato: esenciales, naturales y accidentales.</w:t>
      </w:r>
    </w:p>
    <w:p w14:paraId="2D0836A9" w14:textId="55BD448E" w:rsidR="007723F3" w:rsidRPr="00EB47FE" w:rsidRDefault="007723F3" w:rsidP="00EB47FE">
      <w:pPr>
        <w:tabs>
          <w:tab w:val="num" w:pos="1211"/>
        </w:tabs>
        <w:spacing w:line="360" w:lineRule="auto"/>
        <w:jc w:val="both"/>
        <w:rPr>
          <w:bCs/>
          <w:iCs/>
          <w:lang w:val="es-ES" w:eastAsia="es-ES"/>
        </w:rPr>
      </w:pPr>
      <w:r w:rsidRPr="00EB47FE">
        <w:rPr>
          <w:b/>
          <w:bCs/>
          <w:iCs/>
          <w:lang w:val="es-ES" w:eastAsia="es-ES"/>
        </w:rPr>
        <w:t>3.- La autonomía de la voluntad y sus límites:</w:t>
      </w:r>
      <w:r w:rsidR="00EB47FE" w:rsidRPr="00EB47FE">
        <w:rPr>
          <w:b/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Libertad de contratar en el Código Civil y Comercial. Libertad contractual y sus límites.</w:t>
      </w:r>
      <w:r w:rsidR="00EB47FE">
        <w:rPr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Fuerza obligatoria del contrato.</w:t>
      </w:r>
      <w:r w:rsidR="00EB47FE">
        <w:rPr>
          <w:bCs/>
          <w:iCs/>
          <w:lang w:val="es-ES" w:eastAsia="es-ES"/>
        </w:rPr>
        <w:t xml:space="preserve"> </w:t>
      </w:r>
      <w:r w:rsidRPr="00EB47FE">
        <w:rPr>
          <w:bCs/>
          <w:iCs/>
          <w:lang w:val="es-ES" w:eastAsia="es-ES"/>
        </w:rPr>
        <w:t>Régimen jurídico del contrato. Integración del contrato.</w:t>
      </w:r>
    </w:p>
    <w:p w14:paraId="425DC2AB" w14:textId="77777777" w:rsidR="007723F3" w:rsidRPr="00EB47FE" w:rsidRDefault="007723F3" w:rsidP="009A4B84">
      <w:pPr>
        <w:spacing w:line="360" w:lineRule="auto"/>
        <w:jc w:val="both"/>
        <w:rPr>
          <w:bCs/>
          <w:iCs/>
          <w:lang w:val="es-ES" w:eastAsia="es-ES"/>
        </w:rPr>
      </w:pPr>
    </w:p>
    <w:p w14:paraId="409917E1" w14:textId="77777777" w:rsidR="009A4B84" w:rsidRPr="00EB47FE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4C35FAAA" w14:textId="54C15DDF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>UNIDAD Nº2: CON</w:t>
      </w:r>
      <w:r w:rsidR="007723F3" w:rsidRPr="00EB47FE">
        <w:rPr>
          <w:b/>
          <w:bCs/>
          <w:iCs/>
          <w:lang w:val="es-MX" w:eastAsia="es-ES"/>
        </w:rPr>
        <w:t>TRATOS DE ASISTENCIA</w:t>
      </w:r>
      <w:r w:rsidRPr="00EB47FE">
        <w:rPr>
          <w:b/>
          <w:bCs/>
          <w:iCs/>
          <w:lang w:val="es-MX" w:eastAsia="es-ES"/>
        </w:rPr>
        <w:t>.</w:t>
      </w:r>
    </w:p>
    <w:p w14:paraId="193B066F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75B8B033" w14:textId="6DD583E0" w:rsidR="007723F3" w:rsidRPr="00EB47FE" w:rsidRDefault="00ED2D80" w:rsidP="007723F3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Contratos de Asistencia turística: Contrato de Servicios turísticos. Contratos de asistencia integral al viajero.</w:t>
      </w:r>
    </w:p>
    <w:p w14:paraId="32A55A03" w14:textId="55583A80" w:rsidR="007723F3" w:rsidRPr="00EB47FE" w:rsidRDefault="007723F3" w:rsidP="007723F3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 xml:space="preserve">Contratos de </w:t>
      </w:r>
      <w:r w:rsidR="00ED2D80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Asistencia médica: Medicina Prepaga. Obras Sociales.</w:t>
      </w:r>
    </w:p>
    <w:p w14:paraId="0877EE11" w14:textId="77777777" w:rsidR="0098582F" w:rsidRPr="00EB47FE" w:rsidRDefault="0098582F" w:rsidP="0098582F">
      <w:pPr>
        <w:pStyle w:val="Prrafodelista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</w:p>
    <w:p w14:paraId="25F7BA60" w14:textId="0872A2AD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Nº3: </w:t>
      </w:r>
      <w:r w:rsidR="007723F3" w:rsidRPr="00EB47FE">
        <w:rPr>
          <w:b/>
          <w:bCs/>
          <w:iCs/>
          <w:lang w:val="es-MX" w:eastAsia="es-ES"/>
        </w:rPr>
        <w:t>CONTRATOS DE SERVICIOS PROFESIONALES</w:t>
      </w:r>
    </w:p>
    <w:p w14:paraId="30D76BDD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343F8B99" w14:textId="0B38FAB7" w:rsidR="007723F3" w:rsidRPr="00EB47FE" w:rsidRDefault="0098582F" w:rsidP="007723F3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 de locación de servicios</w:t>
      </w:r>
    </w:p>
    <w:p w14:paraId="23F6F0E6" w14:textId="6BFE41B2" w:rsidR="0098582F" w:rsidRPr="00EB47FE" w:rsidRDefault="00E83326" w:rsidP="007723F3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lastRenderedPageBreak/>
        <w:t>Contratos deportivos</w:t>
      </w:r>
    </w:p>
    <w:p w14:paraId="75555115" w14:textId="3B4BC106" w:rsidR="0098582F" w:rsidRPr="00EB47FE" w:rsidRDefault="0098582F" w:rsidP="007723F3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 de hosting</w:t>
      </w:r>
    </w:p>
    <w:p w14:paraId="6438C8F0" w14:textId="58FBE11D" w:rsidR="0098582F" w:rsidRDefault="0098582F" w:rsidP="007723F3">
      <w:pPr>
        <w:pStyle w:val="Prrafodelista"/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 xml:space="preserve">Contrato de </w:t>
      </w:r>
      <w:proofErr w:type="spellStart"/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Know</w:t>
      </w:r>
      <w:proofErr w:type="spellEnd"/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 xml:space="preserve"> </w:t>
      </w:r>
      <w:proofErr w:type="spellStart"/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How</w:t>
      </w:r>
      <w:proofErr w:type="spellEnd"/>
    </w:p>
    <w:p w14:paraId="51F7F418" w14:textId="77777777" w:rsidR="00EB47FE" w:rsidRPr="00EB47FE" w:rsidRDefault="00EB47FE" w:rsidP="00EB47FE">
      <w:pPr>
        <w:pStyle w:val="Prrafodelista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</w:p>
    <w:p w14:paraId="0F79E1E8" w14:textId="5351CCC9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Nº4: </w:t>
      </w:r>
      <w:r w:rsidR="0098582F" w:rsidRPr="00EB47FE">
        <w:rPr>
          <w:b/>
          <w:bCs/>
          <w:iCs/>
          <w:lang w:val="es-MX" w:eastAsia="es-ES"/>
        </w:rPr>
        <w:t>CONTRATOS DE ESPARCIMIENTO Y RECREACIÓN</w:t>
      </w:r>
    </w:p>
    <w:p w14:paraId="042A0A26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20C37B46" w14:textId="62A2D5BC" w:rsidR="0098582F" w:rsidRPr="00EB47FE" w:rsidRDefault="0098582F" w:rsidP="0098582F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 de espectáculo público</w:t>
      </w:r>
    </w:p>
    <w:p w14:paraId="40A9D190" w14:textId="305C1F67" w:rsidR="0098582F" w:rsidRDefault="0098582F" w:rsidP="0098582F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 de recreación.</w:t>
      </w:r>
    </w:p>
    <w:p w14:paraId="592D6E5C" w14:textId="77777777" w:rsidR="00EB47FE" w:rsidRPr="00EB47FE" w:rsidRDefault="00EB47FE" w:rsidP="00EB47FE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01C0957A" w14:textId="5BD40016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Nº5: </w:t>
      </w:r>
      <w:r w:rsidR="0098582F" w:rsidRPr="00EB47FE">
        <w:rPr>
          <w:b/>
          <w:bCs/>
          <w:iCs/>
          <w:lang w:val="es-MX" w:eastAsia="es-ES"/>
        </w:rPr>
        <w:t>MEDIOS DE COMUNICACIÓN MASIVA Y DIFUSIÓN</w:t>
      </w:r>
    </w:p>
    <w:p w14:paraId="6F14333E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7CED1A00" w14:textId="215D472A" w:rsidR="0098582F" w:rsidRPr="00EB47FE" w:rsidRDefault="0098582F" w:rsidP="0098582F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Ley de servicios de Comunicación audiovisuales</w:t>
      </w:r>
    </w:p>
    <w:p w14:paraId="127FEB28" w14:textId="2096B9F2" w:rsidR="0098582F" w:rsidRPr="00ED2D80" w:rsidRDefault="0098582F" w:rsidP="0098582F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D2D80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Contratos artísticos</w:t>
      </w:r>
    </w:p>
    <w:p w14:paraId="51684B7C" w14:textId="52CFE370" w:rsidR="008E5332" w:rsidRPr="00ED2D80" w:rsidRDefault="008E5332" w:rsidP="0098582F">
      <w:pPr>
        <w:pStyle w:val="Prrafodelista"/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D2D80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Publicidad</w:t>
      </w:r>
    </w:p>
    <w:p w14:paraId="54332D94" w14:textId="77777777" w:rsidR="009A4B84" w:rsidRPr="00EB47FE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6595D495" w14:textId="74FEB6E6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Nº6: </w:t>
      </w:r>
      <w:r w:rsidR="00305CA6" w:rsidRPr="00EB47FE">
        <w:rPr>
          <w:b/>
          <w:bCs/>
          <w:iCs/>
          <w:lang w:val="es-MX" w:eastAsia="es-ES"/>
        </w:rPr>
        <w:t>EL AUTOMOTOR Y LA CONTRATACIÓN. CONTRATOS DE SEGUROS.</w:t>
      </w:r>
    </w:p>
    <w:p w14:paraId="6ABB8C9D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4E08045E" w14:textId="37E6A949" w:rsidR="00305CA6" w:rsidRPr="00EB47FE" w:rsidRDefault="00305CA6" w:rsidP="00305CA6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es-AR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AR" w:eastAsia="es-ES"/>
        </w:rPr>
        <w:t xml:space="preserve">El seguro: </w:t>
      </w:r>
      <w:r w:rsidRPr="00EB47FE">
        <w:rPr>
          <w:rFonts w:ascii="Times New Roman" w:hAnsi="Times New Roman"/>
          <w:bCs/>
          <w:iCs/>
          <w:sz w:val="24"/>
          <w:szCs w:val="24"/>
          <w:lang w:val="es-AR" w:eastAsia="es-ES"/>
        </w:rPr>
        <w:t>Concepto. Elementos. Clasificaciones. El contrato de seguro: Caracteres. Objeto. Partes.</w:t>
      </w:r>
      <w:r w:rsidRPr="00EB47FE">
        <w:rPr>
          <w:rFonts w:ascii="Times New Roman" w:hAnsi="Times New Roman"/>
          <w:b/>
          <w:bCs/>
          <w:iCs/>
          <w:sz w:val="24"/>
          <w:szCs w:val="24"/>
          <w:lang w:val="es-AR" w:eastAsia="es-ES"/>
        </w:rPr>
        <w:t xml:space="preserve"> </w:t>
      </w:r>
      <w:r w:rsidRPr="00EB47FE">
        <w:rPr>
          <w:rFonts w:ascii="Times New Roman" w:hAnsi="Times New Roman"/>
          <w:bCs/>
          <w:iCs/>
          <w:sz w:val="24"/>
          <w:szCs w:val="24"/>
          <w:lang w:val="es-AR" w:eastAsia="es-ES"/>
        </w:rPr>
        <w:t>El Riesgo: concepto, caracteres. Prima: Concepto. Pago. Celebración. Póliza.</w:t>
      </w:r>
      <w:r w:rsidRPr="00EB47FE">
        <w:rPr>
          <w:rFonts w:ascii="Times New Roman" w:hAnsi="Times New Roman"/>
          <w:b/>
          <w:bCs/>
          <w:iCs/>
          <w:sz w:val="24"/>
          <w:szCs w:val="24"/>
          <w:lang w:val="es-AR" w:eastAsia="es-ES"/>
        </w:rPr>
        <w:t xml:space="preserve"> </w:t>
      </w:r>
    </w:p>
    <w:p w14:paraId="3D8CD145" w14:textId="77777777" w:rsidR="00305CA6" w:rsidRPr="00EB47FE" w:rsidRDefault="00305CA6" w:rsidP="00305CA6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AR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AR" w:eastAsia="es-ES"/>
        </w:rPr>
        <w:t xml:space="preserve">Seguros de responsabilidad civil. </w:t>
      </w:r>
      <w:r w:rsidRPr="00EB47FE">
        <w:rPr>
          <w:rFonts w:ascii="Times New Roman" w:hAnsi="Times New Roman"/>
          <w:bCs/>
          <w:iCs/>
          <w:sz w:val="24"/>
          <w:szCs w:val="24"/>
          <w:lang w:val="es-AR" w:eastAsia="es-ES"/>
        </w:rPr>
        <w:t xml:space="preserve">Alcance. Extensión de la garantía. Provocación del siniestro. Denuncia. Reconocimiento de responsabilidad. Transacción. Privilegio del damnificado. Citación del asegurador. Pluralidad de damnificados. </w:t>
      </w:r>
    </w:p>
    <w:p w14:paraId="20DC99C1" w14:textId="26F91AFB" w:rsidR="00305CA6" w:rsidRPr="00EB47FE" w:rsidRDefault="00305CA6" w:rsidP="00305CA6">
      <w:pPr>
        <w:pStyle w:val="Prrafodelista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AR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AR" w:eastAsia="es-ES"/>
        </w:rPr>
        <w:t>Seguro de automotores</w:t>
      </w:r>
      <w:r w:rsidRPr="00EB47FE">
        <w:rPr>
          <w:rFonts w:ascii="Times New Roman" w:hAnsi="Times New Roman"/>
          <w:bCs/>
          <w:iCs/>
          <w:sz w:val="24"/>
          <w:szCs w:val="24"/>
          <w:lang w:val="es-AR" w:eastAsia="es-ES"/>
        </w:rPr>
        <w:t xml:space="preserve">: Cobertura. Exclusiones. </w:t>
      </w:r>
    </w:p>
    <w:p w14:paraId="5655AFE0" w14:textId="77777777" w:rsidR="009A4B84" w:rsidRPr="00EB47FE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30490D47" w14:textId="380E5500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Nº7: </w:t>
      </w:r>
      <w:r w:rsidR="00305CA6" w:rsidRPr="00EB47FE">
        <w:rPr>
          <w:b/>
          <w:bCs/>
          <w:iCs/>
          <w:lang w:val="es-MX" w:eastAsia="es-ES"/>
        </w:rPr>
        <w:t>CONTRATOS DE FINANCIAMIENTO</w:t>
      </w:r>
    </w:p>
    <w:p w14:paraId="18DFC568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0CB66A23" w14:textId="2DD4D955" w:rsidR="00305CA6" w:rsidRPr="00EB47FE" w:rsidRDefault="00305CA6" w:rsidP="00305CA6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Mutuo (préstamo)</w:t>
      </w:r>
    </w:p>
    <w:p w14:paraId="59A24B93" w14:textId="089CBE76" w:rsidR="00305CA6" w:rsidRPr="00EB47FE" w:rsidRDefault="00305CA6" w:rsidP="001839FB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Leasing</w:t>
      </w:r>
      <w:r w:rsid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:</w:t>
      </w:r>
      <w:r w:rsidRPr="00EB47FE">
        <w:rPr>
          <w:rFonts w:ascii="Times New Roman" w:hAnsi="Times New Roman"/>
          <w:bCs/>
          <w:iCs/>
          <w:sz w:val="24"/>
          <w:szCs w:val="24"/>
          <w:lang w:val="es-ES" w:eastAsia="es-ES"/>
        </w:rPr>
        <w:t xml:space="preserve"> Concepto. Caracteres. Elementos esenciales. Objeto. Modos de elección del bien. Forma. Efectos. Garantías. El leasing inmobiliario y mobiliario: Efectos de la falta de pago del canon</w:t>
      </w:r>
    </w:p>
    <w:p w14:paraId="5057EC06" w14:textId="77777777" w:rsidR="003A2C98" w:rsidRPr="00EB47FE" w:rsidRDefault="00305CA6" w:rsidP="003A2C98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proofErr w:type="spellStart"/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Factoring</w:t>
      </w:r>
      <w:proofErr w:type="spellEnd"/>
      <w:r w:rsidR="003A2C98"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 xml:space="preserve">: </w:t>
      </w:r>
      <w:r w:rsidR="003A2C98" w:rsidRPr="00EB47FE">
        <w:rPr>
          <w:rFonts w:ascii="Times New Roman" w:hAnsi="Times New Roman"/>
          <w:bCs/>
          <w:iCs/>
          <w:sz w:val="24"/>
          <w:szCs w:val="24"/>
          <w:lang w:eastAsia="es-ES"/>
        </w:rPr>
        <w:t xml:space="preserve">Concepto. Función. Partes. Modalidades. Operatoria. Extinción. </w:t>
      </w:r>
    </w:p>
    <w:p w14:paraId="2DF48592" w14:textId="157F5120" w:rsidR="00305CA6" w:rsidRPr="00EB47FE" w:rsidRDefault="003A2C98" w:rsidP="003A2C98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proofErr w:type="spellStart"/>
      <w:r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>Underwrinting</w:t>
      </w:r>
      <w:proofErr w:type="spellEnd"/>
      <w:r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>:</w:t>
      </w:r>
      <w:r w:rsidRPr="00EB47FE">
        <w:rPr>
          <w:rFonts w:ascii="Times New Roman" w:hAnsi="Times New Roman"/>
          <w:bCs/>
          <w:iCs/>
          <w:sz w:val="24"/>
          <w:szCs w:val="24"/>
          <w:lang w:eastAsia="es-ES"/>
        </w:rPr>
        <w:t xml:space="preserve"> Concepto. Función. Objeto. Caracteres. Partes. Modalidades. Contenido.</w:t>
      </w:r>
    </w:p>
    <w:p w14:paraId="4A7A9FA7" w14:textId="0043614E" w:rsidR="00305CA6" w:rsidRPr="00EB47FE" w:rsidRDefault="00305CA6" w:rsidP="00305CA6">
      <w:pPr>
        <w:pStyle w:val="Prrafodelista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>Fideicomiso</w:t>
      </w:r>
      <w:r w:rsidR="003A2C98" w:rsidRPr="00EB47FE"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  <w:t xml:space="preserve">: </w:t>
      </w:r>
      <w:r w:rsidR="003A2C98" w:rsidRPr="00EB47FE">
        <w:rPr>
          <w:rFonts w:ascii="Times New Roman" w:hAnsi="Times New Roman"/>
          <w:bCs/>
          <w:iCs/>
          <w:sz w:val="24"/>
          <w:szCs w:val="24"/>
          <w:lang w:val="es-MX" w:eastAsia="es-ES"/>
        </w:rPr>
        <w:t>Elementos y partes. Tipos.</w:t>
      </w:r>
    </w:p>
    <w:p w14:paraId="33F895CC" w14:textId="77777777" w:rsidR="00EB47FE" w:rsidRPr="00EB47FE" w:rsidRDefault="00EB47FE" w:rsidP="00EB47FE">
      <w:pPr>
        <w:pStyle w:val="Prrafodelista"/>
        <w:spacing w:line="36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es-MX" w:eastAsia="es-ES"/>
        </w:rPr>
      </w:pPr>
    </w:p>
    <w:p w14:paraId="328D231C" w14:textId="5BA4E98A" w:rsidR="009A4B84" w:rsidRDefault="009A4B84" w:rsidP="009A4B84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 xml:space="preserve">UNIDAD Nº8: </w:t>
      </w:r>
      <w:r w:rsidR="003A2C98" w:rsidRPr="00EB47FE">
        <w:rPr>
          <w:b/>
          <w:bCs/>
          <w:iCs/>
          <w:lang w:val="es-MX" w:eastAsia="es-ES"/>
        </w:rPr>
        <w:t>MODALIDADES DE COMERCIALIZACIÓN</w:t>
      </w:r>
    </w:p>
    <w:p w14:paraId="60A04D44" w14:textId="77777777" w:rsidR="00F6575B" w:rsidRPr="00EB47FE" w:rsidRDefault="00F6575B" w:rsidP="009A4B84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1BDBC05B" w14:textId="2408F26A" w:rsidR="003A2C98" w:rsidRPr="00EB47FE" w:rsidRDefault="003A2C98" w:rsidP="003A2C98">
      <w:pPr>
        <w:pStyle w:val="Prrafodelista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>Los contratos de distribución, agencia, concesión y franquicia.</w:t>
      </w:r>
      <w:r w:rsidRPr="00EB47FE">
        <w:rPr>
          <w:rFonts w:ascii="Times New Roman" w:hAnsi="Times New Roman"/>
          <w:bCs/>
          <w:iCs/>
          <w:sz w:val="24"/>
          <w:szCs w:val="24"/>
          <w:lang w:eastAsia="es-ES"/>
        </w:rPr>
        <w:t xml:space="preserve"> Concepto. Función. Objeto. Caracteres. Elementos. Partes. Contenido.</w:t>
      </w:r>
    </w:p>
    <w:p w14:paraId="06488DC6" w14:textId="75BA6446" w:rsidR="00EB47FE" w:rsidRPr="00EB47FE" w:rsidRDefault="00EB47FE" w:rsidP="00EB47FE">
      <w:pPr>
        <w:spacing w:line="360" w:lineRule="auto"/>
        <w:jc w:val="both"/>
        <w:rPr>
          <w:bCs/>
          <w:iCs/>
          <w:lang w:val="es-MX" w:eastAsia="es-ES"/>
        </w:rPr>
      </w:pPr>
    </w:p>
    <w:p w14:paraId="0AA5BB02" w14:textId="00C10665" w:rsidR="00EB47FE" w:rsidRDefault="00EB47FE" w:rsidP="00EB47FE">
      <w:pPr>
        <w:spacing w:line="360" w:lineRule="auto"/>
        <w:jc w:val="both"/>
        <w:rPr>
          <w:b/>
          <w:bCs/>
          <w:iCs/>
          <w:lang w:val="es-MX" w:eastAsia="es-ES"/>
        </w:rPr>
      </w:pPr>
      <w:r w:rsidRPr="00EB47FE">
        <w:rPr>
          <w:b/>
          <w:bCs/>
          <w:iCs/>
          <w:lang w:val="es-MX" w:eastAsia="es-ES"/>
        </w:rPr>
        <w:t>UNIDAD N° 9: CONTRATOS EMPRESARIALES ELECTRÓNICOS</w:t>
      </w:r>
    </w:p>
    <w:p w14:paraId="081EF842" w14:textId="77777777" w:rsidR="00F6575B" w:rsidRPr="00EB47FE" w:rsidRDefault="00F6575B" w:rsidP="00EB47FE">
      <w:pPr>
        <w:spacing w:line="360" w:lineRule="auto"/>
        <w:jc w:val="both"/>
        <w:rPr>
          <w:b/>
          <w:bCs/>
          <w:iCs/>
          <w:lang w:val="es-MX" w:eastAsia="es-ES"/>
        </w:rPr>
      </w:pPr>
    </w:p>
    <w:p w14:paraId="42280B41" w14:textId="2610C1FA" w:rsidR="00EB47FE" w:rsidRPr="00EB47FE" w:rsidRDefault="00F6575B" w:rsidP="00EB47FE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val="es-ES" w:eastAsia="es-ES"/>
        </w:rPr>
        <w:t>Comercio Electrónico</w:t>
      </w:r>
      <w:r w:rsidR="00EB47FE" w:rsidRPr="00EB47FE">
        <w:rPr>
          <w:rFonts w:ascii="Times New Roman" w:hAnsi="Times New Roman"/>
          <w:b/>
          <w:bCs/>
          <w:iCs/>
          <w:sz w:val="24"/>
          <w:szCs w:val="24"/>
          <w:lang w:val="es-ES" w:eastAsia="es-ES"/>
        </w:rPr>
        <w:t xml:space="preserve">: </w:t>
      </w:r>
      <w:r w:rsidR="00EB47FE" w:rsidRPr="00EB47FE">
        <w:rPr>
          <w:rFonts w:ascii="Times New Roman" w:hAnsi="Times New Roman"/>
          <w:bCs/>
          <w:iCs/>
          <w:sz w:val="24"/>
          <w:szCs w:val="24"/>
          <w:lang w:val="es-ES" w:eastAsia="es-ES"/>
        </w:rPr>
        <w:t>Contratación Electrónica: Oferta y Aceptación – Modalidades – Revocación - Plazos.</w:t>
      </w:r>
    </w:p>
    <w:p w14:paraId="2616C35E" w14:textId="319BB4A1" w:rsidR="00EB47FE" w:rsidRPr="00F6575B" w:rsidRDefault="00F6575B" w:rsidP="00EB47FE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r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>Firma Digital</w:t>
      </w:r>
      <w:r w:rsidR="00EB47FE"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 xml:space="preserve"> (</w:t>
      </w:r>
      <w:r w:rsidR="00EB47FE" w:rsidRPr="00EB47FE">
        <w:rPr>
          <w:rFonts w:ascii="Times New Roman" w:hAnsi="Times New Roman"/>
          <w:bCs/>
          <w:iCs/>
          <w:sz w:val="24"/>
          <w:szCs w:val="24"/>
          <w:lang w:eastAsia="es-ES"/>
        </w:rPr>
        <w:t>Ley N° 25.506)</w:t>
      </w:r>
      <w:r w:rsidR="00EB47FE" w:rsidRPr="00EB47FE">
        <w:rPr>
          <w:rFonts w:ascii="Times New Roman" w:hAnsi="Times New Roman"/>
          <w:b/>
          <w:bCs/>
          <w:iCs/>
          <w:sz w:val="24"/>
          <w:szCs w:val="24"/>
          <w:lang w:eastAsia="es-ES"/>
        </w:rPr>
        <w:t xml:space="preserve">: </w:t>
      </w:r>
      <w:r w:rsidR="00EB47FE" w:rsidRPr="00EB47FE">
        <w:rPr>
          <w:rFonts w:ascii="Times New Roman" w:hAnsi="Times New Roman"/>
          <w:bCs/>
          <w:iCs/>
          <w:sz w:val="24"/>
          <w:szCs w:val="24"/>
          <w:lang w:eastAsia="es-ES"/>
        </w:rPr>
        <w:t>Concepto – Clases de Firmas – Requisitos de cada firma - Funciones y Efectos – Aplicación – Certificación</w:t>
      </w:r>
    </w:p>
    <w:p w14:paraId="119BD886" w14:textId="0FDCE290" w:rsidR="00F6575B" w:rsidRPr="00EB47FE" w:rsidRDefault="00F6575B" w:rsidP="00EB47FE">
      <w:pPr>
        <w:pStyle w:val="Prrafodelista"/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s-MX" w:eastAsia="es-ES"/>
        </w:rPr>
      </w:pPr>
      <w:r>
        <w:rPr>
          <w:rFonts w:ascii="Times New Roman" w:hAnsi="Times New Roman"/>
          <w:b/>
          <w:bCs/>
          <w:iCs/>
          <w:sz w:val="24"/>
          <w:szCs w:val="24"/>
          <w:lang w:eastAsia="es-ES"/>
        </w:rPr>
        <w:t xml:space="preserve">Aplicación de la Inteligencia Artificial (IA) en la redacción de contratos: </w:t>
      </w:r>
      <w:r w:rsidRPr="00B0514B">
        <w:rPr>
          <w:rFonts w:ascii="Times New Roman" w:hAnsi="Times New Roman"/>
          <w:bCs/>
          <w:iCs/>
          <w:sz w:val="24"/>
          <w:szCs w:val="24"/>
          <w:lang w:eastAsia="es-ES"/>
        </w:rPr>
        <w:t>Beneficios, límites, vulnerabilidad.</w:t>
      </w:r>
    </w:p>
    <w:p w14:paraId="6A4B2C28" w14:textId="77777777" w:rsidR="00F93EB0" w:rsidRPr="003833DF" w:rsidRDefault="00F93EB0" w:rsidP="00F93EB0">
      <w:pPr>
        <w:spacing w:line="360" w:lineRule="auto"/>
        <w:jc w:val="both"/>
        <w:rPr>
          <w:b/>
          <w:i/>
          <w:sz w:val="22"/>
          <w:szCs w:val="22"/>
          <w:u w:val="single"/>
          <w:lang w:eastAsia="es-ES"/>
        </w:rPr>
      </w:pPr>
    </w:p>
    <w:p w14:paraId="60E9D87D" w14:textId="77777777" w:rsidR="00F93EB0" w:rsidRPr="003833DF" w:rsidRDefault="00F93EB0" w:rsidP="00F93EB0">
      <w:pPr>
        <w:spacing w:line="360" w:lineRule="auto"/>
        <w:jc w:val="both"/>
        <w:rPr>
          <w:b/>
          <w:i/>
          <w:sz w:val="22"/>
          <w:szCs w:val="22"/>
          <w:u w:val="single"/>
          <w:lang w:eastAsia="es-ES"/>
        </w:rPr>
      </w:pPr>
      <w:r w:rsidRPr="003833DF">
        <w:rPr>
          <w:b/>
          <w:i/>
          <w:sz w:val="22"/>
          <w:szCs w:val="22"/>
          <w:lang w:eastAsia="es-ES"/>
        </w:rPr>
        <w:t xml:space="preserve">5.- </w:t>
      </w:r>
      <w:r w:rsidRPr="003833DF">
        <w:rPr>
          <w:b/>
          <w:i/>
          <w:sz w:val="22"/>
          <w:szCs w:val="22"/>
          <w:u w:val="single"/>
          <w:lang w:eastAsia="es-ES"/>
        </w:rPr>
        <w:t>BIBLIOGRAFÍA</w:t>
      </w:r>
    </w:p>
    <w:p w14:paraId="06232B13" w14:textId="67072A47" w:rsidR="00F93EB0" w:rsidRPr="003833DF" w:rsidRDefault="00F93EB0" w:rsidP="00F93EB0">
      <w:pPr>
        <w:spacing w:line="360" w:lineRule="auto"/>
        <w:jc w:val="both"/>
        <w:rPr>
          <w:b/>
          <w:sz w:val="22"/>
          <w:szCs w:val="22"/>
        </w:rPr>
      </w:pPr>
      <w:r w:rsidRPr="003833DF">
        <w:rPr>
          <w:sz w:val="22"/>
          <w:szCs w:val="22"/>
        </w:rPr>
        <w:t xml:space="preserve">       a) </w:t>
      </w:r>
      <w:r w:rsidRPr="003833DF">
        <w:rPr>
          <w:b/>
          <w:sz w:val="22"/>
          <w:szCs w:val="22"/>
        </w:rPr>
        <w:t>BIBLIOGRAFÍA BÁSICA</w:t>
      </w:r>
    </w:p>
    <w:p w14:paraId="777B11E1" w14:textId="77777777" w:rsidR="00D26E2E" w:rsidRPr="003833DF" w:rsidRDefault="00D26E2E" w:rsidP="00D26E2E">
      <w:pPr>
        <w:spacing w:line="360" w:lineRule="auto"/>
        <w:rPr>
          <w:b/>
          <w:u w:val="single"/>
        </w:rPr>
      </w:pPr>
      <w:r w:rsidRPr="003833DF">
        <w:rPr>
          <w:b/>
          <w:u w:val="single"/>
        </w:rPr>
        <w:t>Bibliografía básica:</w:t>
      </w:r>
    </w:p>
    <w:p w14:paraId="4769CDDD" w14:textId="77777777" w:rsidR="00D26E2E" w:rsidRPr="003833DF" w:rsidRDefault="00D26E2E" w:rsidP="00D26E2E">
      <w:pPr>
        <w:pStyle w:val="Ttulo3"/>
        <w:spacing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3833DF">
        <w:rPr>
          <w:rFonts w:ascii="Times New Roman" w:hAnsi="Times New Roman" w:cs="Times New Roman"/>
          <w:b/>
          <w:color w:val="auto"/>
        </w:rPr>
        <w:lastRenderedPageBreak/>
        <w:t>LEGISLACION BASICA</w:t>
      </w:r>
    </w:p>
    <w:p w14:paraId="410B6B21" w14:textId="77777777" w:rsidR="00D26E2E" w:rsidRPr="003833DF" w:rsidRDefault="00D26E2E" w:rsidP="00D26E2E">
      <w:pPr>
        <w:spacing w:line="360" w:lineRule="auto"/>
        <w:jc w:val="both"/>
        <w:rPr>
          <w:b/>
        </w:rPr>
      </w:pPr>
      <w:r w:rsidRPr="003833DF">
        <w:rPr>
          <w:b/>
          <w:u w:val="single"/>
        </w:rPr>
        <w:t>Nacional</w:t>
      </w:r>
      <w:r w:rsidRPr="003833DF">
        <w:rPr>
          <w:b/>
        </w:rPr>
        <w:t>:</w:t>
      </w:r>
    </w:p>
    <w:p w14:paraId="6E19B4A4" w14:textId="0F454F53" w:rsidR="00D26E2E" w:rsidRDefault="00D26E2E" w:rsidP="00D26E2E">
      <w:pPr>
        <w:spacing w:line="360" w:lineRule="auto"/>
        <w:jc w:val="both"/>
      </w:pPr>
      <w:r w:rsidRPr="003833DF">
        <w:t>Código Civil y Comercial de la Nación (Ley 26.994 y 27.077)</w:t>
      </w:r>
    </w:p>
    <w:p w14:paraId="76EF1C3F" w14:textId="77777777" w:rsidR="00D26E2E" w:rsidRPr="003833DF" w:rsidRDefault="00D26E2E" w:rsidP="00D26E2E">
      <w:pPr>
        <w:spacing w:line="360" w:lineRule="auto"/>
        <w:jc w:val="both"/>
      </w:pPr>
      <w:r w:rsidRPr="003833DF">
        <w:t>Ley 20.091 - Empresas de Seguros</w:t>
      </w:r>
    </w:p>
    <w:p w14:paraId="7CD072C0" w14:textId="77777777" w:rsidR="00D26E2E" w:rsidRPr="003833DF" w:rsidRDefault="00D26E2E" w:rsidP="00D26E2E">
      <w:pPr>
        <w:spacing w:line="360" w:lineRule="auto"/>
        <w:jc w:val="both"/>
      </w:pPr>
      <w:r w:rsidRPr="003833DF">
        <w:t>Ley 21.526 - Entidades Financieras</w:t>
      </w:r>
    </w:p>
    <w:p w14:paraId="3A7F5F1B" w14:textId="772C51DB" w:rsidR="00D26E2E" w:rsidRDefault="00D26E2E" w:rsidP="00D26E2E">
      <w:pPr>
        <w:spacing w:line="360" w:lineRule="auto"/>
        <w:jc w:val="both"/>
      </w:pPr>
      <w:r w:rsidRPr="003833DF">
        <w:t>Ley 24.467 – Ley de Pymes.</w:t>
      </w:r>
    </w:p>
    <w:p w14:paraId="7A4D4580" w14:textId="274EAFE6" w:rsidR="00F138DE" w:rsidRPr="00F138DE" w:rsidRDefault="00F138DE" w:rsidP="00D26E2E">
      <w:pPr>
        <w:spacing w:line="360" w:lineRule="auto"/>
        <w:jc w:val="both"/>
      </w:pPr>
      <w:r w:rsidRPr="00F138DE">
        <w:rPr>
          <w:bCs/>
          <w:iCs/>
        </w:rPr>
        <w:t>Ley 25.506 – Firma Digital</w:t>
      </w:r>
    </w:p>
    <w:p w14:paraId="3FC7E4E0" w14:textId="77777777" w:rsidR="00D26E2E" w:rsidRPr="003833DF" w:rsidRDefault="00D26E2E" w:rsidP="00D26E2E">
      <w:pPr>
        <w:spacing w:line="360" w:lineRule="auto"/>
        <w:jc w:val="both"/>
      </w:pPr>
    </w:p>
    <w:p w14:paraId="72A44AAD" w14:textId="77777777" w:rsidR="00D26E2E" w:rsidRPr="003833DF" w:rsidRDefault="00D26E2E" w:rsidP="00D26E2E">
      <w:pPr>
        <w:spacing w:line="360" w:lineRule="auto"/>
        <w:jc w:val="both"/>
      </w:pPr>
      <w:r w:rsidRPr="003833DF">
        <w:rPr>
          <w:b/>
          <w:u w:val="single"/>
        </w:rPr>
        <w:t>Provinciales:</w:t>
      </w:r>
    </w:p>
    <w:p w14:paraId="23D1BEDE" w14:textId="77777777" w:rsidR="00D26E2E" w:rsidRPr="003833DF" w:rsidRDefault="00D26E2E" w:rsidP="00D26E2E">
      <w:pPr>
        <w:spacing w:line="360" w:lineRule="auto"/>
        <w:jc w:val="both"/>
      </w:pPr>
      <w:r w:rsidRPr="003833DF">
        <w:t>Disposiciones del Organismo de Contralor local</w:t>
      </w:r>
    </w:p>
    <w:p w14:paraId="3F8CEC7F" w14:textId="77777777" w:rsidR="00C63C18" w:rsidRDefault="00D26E2E" w:rsidP="00C63C18">
      <w:pPr>
        <w:tabs>
          <w:tab w:val="num" w:pos="720"/>
        </w:tabs>
        <w:spacing w:line="360" w:lineRule="auto"/>
        <w:jc w:val="both"/>
      </w:pPr>
      <w:r w:rsidRPr="003833DF">
        <w:t>Código Tributario y Ley Impositiva Provincial</w:t>
      </w:r>
    </w:p>
    <w:p w14:paraId="3AAA53ED" w14:textId="27857221" w:rsidR="00C63C18" w:rsidRPr="00C63C18" w:rsidRDefault="00C63C18" w:rsidP="00C63C18">
      <w:pPr>
        <w:tabs>
          <w:tab w:val="num" w:pos="720"/>
        </w:tabs>
        <w:spacing w:line="360" w:lineRule="auto"/>
        <w:jc w:val="both"/>
        <w:rPr>
          <w:b/>
          <w:u w:val="single"/>
        </w:rPr>
      </w:pPr>
      <w:r>
        <w:t xml:space="preserve">Ley 10.521 de </w:t>
      </w:r>
      <w:r w:rsidRPr="00C63C18">
        <w:t>Inspección general de justicia de la provincia</w:t>
      </w:r>
    </w:p>
    <w:p w14:paraId="0BB93E92" w14:textId="77777777" w:rsidR="00D26E2E" w:rsidRPr="003833DF" w:rsidRDefault="00D26E2E" w:rsidP="00D26E2E">
      <w:pPr>
        <w:spacing w:line="360" w:lineRule="auto"/>
        <w:jc w:val="both"/>
        <w:rPr>
          <w:b/>
          <w:u w:val="single"/>
        </w:rPr>
      </w:pPr>
    </w:p>
    <w:p w14:paraId="54A32BCF" w14:textId="77777777" w:rsidR="00D26E2E" w:rsidRPr="003833DF" w:rsidRDefault="00D26E2E" w:rsidP="00D26E2E">
      <w:pPr>
        <w:spacing w:line="360" w:lineRule="auto"/>
        <w:jc w:val="both"/>
        <w:rPr>
          <w:b/>
          <w:u w:val="single"/>
        </w:rPr>
      </w:pPr>
      <w:r w:rsidRPr="003833DF">
        <w:rPr>
          <w:b/>
          <w:u w:val="single"/>
        </w:rPr>
        <w:t>BIBLIOGRAFIA GENERAL</w:t>
      </w:r>
    </w:p>
    <w:p w14:paraId="12D4939F" w14:textId="5098CBC9" w:rsidR="00EB47FE" w:rsidRPr="003833DF" w:rsidRDefault="003A2C98" w:rsidP="00EB47FE">
      <w:pPr>
        <w:spacing w:line="360" w:lineRule="auto"/>
        <w:jc w:val="both"/>
      </w:pPr>
      <w:r>
        <w:t>LORENZETTI, Ricardo Luis</w:t>
      </w:r>
      <w:r w:rsidR="00D26E2E" w:rsidRPr="003833DF">
        <w:t>: “</w:t>
      </w:r>
      <w:r w:rsidR="00BF1CE0">
        <w:t>Có</w:t>
      </w:r>
      <w:r>
        <w:t>di</w:t>
      </w:r>
      <w:r w:rsidR="00BF1CE0">
        <w:t>go Civil y Comercial de la Nació</w:t>
      </w:r>
      <w:r>
        <w:t>n” Comentado</w:t>
      </w:r>
      <w:r w:rsidR="00D26E2E" w:rsidRPr="003833DF">
        <w:t xml:space="preserve">” – </w:t>
      </w:r>
      <w:r>
        <w:t>1</w:t>
      </w:r>
      <w:r w:rsidR="00D26E2E" w:rsidRPr="003833DF">
        <w:t xml:space="preserve">2 Tomos. Ed. </w:t>
      </w:r>
      <w:proofErr w:type="spellStart"/>
      <w:r>
        <w:t>Rubinzal</w:t>
      </w:r>
      <w:proofErr w:type="spellEnd"/>
      <w:r>
        <w:t xml:space="preserve"> </w:t>
      </w:r>
      <w:proofErr w:type="spellStart"/>
      <w:r>
        <w:t>Culzoni</w:t>
      </w:r>
      <w:proofErr w:type="spellEnd"/>
      <w:r w:rsidR="00D26E2E" w:rsidRPr="003833DF">
        <w:t xml:space="preserve">, </w:t>
      </w:r>
      <w:r>
        <w:t xml:space="preserve">Santa Fe </w:t>
      </w:r>
      <w:r w:rsidR="00EB47FE">
        <w:t>2016</w:t>
      </w:r>
    </w:p>
    <w:p w14:paraId="6D23CDCC" w14:textId="37259FAD" w:rsidR="00D26E2E" w:rsidRPr="003833DF" w:rsidRDefault="00D26E2E" w:rsidP="00D26E2E">
      <w:pPr>
        <w:spacing w:line="360" w:lineRule="auto"/>
        <w:jc w:val="both"/>
      </w:pPr>
    </w:p>
    <w:p w14:paraId="119AFBF4" w14:textId="77777777" w:rsidR="00D26E2E" w:rsidRPr="003833DF" w:rsidRDefault="00D26E2E" w:rsidP="00D26E2E">
      <w:pPr>
        <w:spacing w:line="360" w:lineRule="auto"/>
        <w:jc w:val="both"/>
        <w:rPr>
          <w:u w:val="single"/>
        </w:rPr>
      </w:pPr>
    </w:p>
    <w:p w14:paraId="3B4362F7" w14:textId="77777777" w:rsidR="00F93EB0" w:rsidRPr="003833DF" w:rsidRDefault="00F93EB0" w:rsidP="00F93EB0">
      <w:pPr>
        <w:spacing w:line="360" w:lineRule="auto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14:paraId="2B826292" w14:textId="2F3CD8CB" w:rsidR="00FF5477" w:rsidRDefault="005F37FC" w:rsidP="005F37FC">
      <w:pPr>
        <w:jc w:val="right"/>
      </w:pPr>
      <w:r>
        <w:t xml:space="preserve">Mg. </w:t>
      </w:r>
      <w:r w:rsidR="00C63C18">
        <w:t xml:space="preserve">Ab. </w:t>
      </w:r>
      <w:proofErr w:type="spellStart"/>
      <w:r>
        <w:t>Nadime</w:t>
      </w:r>
      <w:proofErr w:type="spellEnd"/>
      <w:r>
        <w:t xml:space="preserve"> Josefina </w:t>
      </w:r>
      <w:proofErr w:type="spellStart"/>
      <w:r>
        <w:t>Sufán</w:t>
      </w:r>
      <w:proofErr w:type="spellEnd"/>
      <w:r>
        <w:t xml:space="preserve"> Duarte</w:t>
      </w:r>
    </w:p>
    <w:p w14:paraId="49A36CDE" w14:textId="19928608" w:rsidR="005F37FC" w:rsidRDefault="005F37FC" w:rsidP="005F37FC">
      <w:pPr>
        <w:jc w:val="right"/>
      </w:pPr>
      <w:r>
        <w:t>Profesora Adjunta a cargo</w:t>
      </w:r>
    </w:p>
    <w:p w14:paraId="46129938" w14:textId="36A004C3" w:rsidR="005F37FC" w:rsidRPr="003833DF" w:rsidRDefault="00EB47FE" w:rsidP="005F37FC">
      <w:pPr>
        <w:jc w:val="right"/>
      </w:pPr>
      <w:r>
        <w:t xml:space="preserve">Materia optativa I – Contratos Empresariales Modernos - </w:t>
      </w:r>
      <w:r w:rsidR="005F37FC">
        <w:t>Contador Público</w:t>
      </w:r>
    </w:p>
    <w:sectPr w:rsidR="005F37FC" w:rsidRPr="003833DF" w:rsidSect="0044416F">
      <w:headerReference w:type="default" r:id="rId7"/>
      <w:pgSz w:w="11906" w:h="16838" w:code="9"/>
      <w:pgMar w:top="1701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F12D0" w14:textId="77777777" w:rsidR="001171F1" w:rsidRDefault="001171F1" w:rsidP="00CA2840">
      <w:r>
        <w:separator/>
      </w:r>
    </w:p>
  </w:endnote>
  <w:endnote w:type="continuationSeparator" w:id="0">
    <w:p w14:paraId="7ECAF616" w14:textId="77777777" w:rsidR="001171F1" w:rsidRDefault="001171F1" w:rsidP="00CA2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B5A0B" w14:textId="77777777" w:rsidR="001171F1" w:rsidRDefault="001171F1" w:rsidP="00CA2840">
      <w:r>
        <w:separator/>
      </w:r>
    </w:p>
  </w:footnote>
  <w:footnote w:type="continuationSeparator" w:id="0">
    <w:p w14:paraId="3C0A3206" w14:textId="77777777" w:rsidR="001171F1" w:rsidRDefault="001171F1" w:rsidP="00CA2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66A10" w14:textId="390EACCC" w:rsidR="001171F1" w:rsidRPr="008B3203" w:rsidRDefault="001171F1" w:rsidP="00CA2840">
    <w:pPr>
      <w:ind w:left="709" w:firstLine="708"/>
      <w:rPr>
        <w:rFonts w:ascii="Book Antiqua" w:eastAsia="Book Antiqua" w:hAnsi="Book Antiqua" w:cs="Book Antiqua"/>
        <w:sz w:val="22"/>
      </w:rPr>
    </w:pPr>
    <w:r>
      <w:t xml:space="preserve">      </w:t>
    </w:r>
    <w:r>
      <w:rPr>
        <w:rFonts w:ascii="Book Antiqua" w:eastAsia="Book Antiqua" w:hAnsi="Book Antiqua" w:cs="Book Antiqua"/>
        <w:sz w:val="22"/>
      </w:rPr>
      <w:t xml:space="preserve">    </w:t>
    </w:r>
    <w:r>
      <w:rPr>
        <w:rFonts w:ascii="Book Antiqua" w:hAnsi="Book Antiqua" w:cs="Book Antiqua"/>
        <w:noProof/>
        <w:sz w:val="22"/>
        <w:lang w:val="en-US" w:eastAsia="en-US"/>
      </w:rPr>
      <w:drawing>
        <wp:inline distT="0" distB="0" distL="0" distR="0" wp14:anchorId="0ACE1D4B" wp14:editId="058ACE08">
          <wp:extent cx="356235" cy="485140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" cy="485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Book Antiqua" w:eastAsia="Book Antiqua" w:hAnsi="Book Antiqua" w:cs="Book Antiqua"/>
        <w:sz w:val="22"/>
      </w:rPr>
      <w:t xml:space="preserve">   </w:t>
    </w:r>
    <w:r>
      <w:rPr>
        <w:rFonts w:ascii="Book Antiqua" w:hAnsi="Book Antiqua" w:cs="Book Antiqua"/>
        <w:sz w:val="22"/>
      </w:rPr>
      <w:t xml:space="preserve"> </w:t>
    </w:r>
  </w:p>
  <w:p w14:paraId="485FBAE8" w14:textId="77777777" w:rsidR="001171F1" w:rsidRPr="0040663E" w:rsidRDefault="001171F1" w:rsidP="00CA2840">
    <w:pPr>
      <w:rPr>
        <w:rFonts w:ascii="Book Antiqua" w:eastAsia="Book Antiqua" w:hAnsi="Book Antiqua" w:cs="Book Antiqua"/>
        <w:b/>
        <w:color w:val="808080" w:themeColor="background1" w:themeShade="80"/>
        <w:sz w:val="22"/>
      </w:rPr>
    </w:pPr>
    <w:r w:rsidRPr="0040663E">
      <w:rPr>
        <w:rFonts w:ascii="Book Antiqua" w:hAnsi="Book Antiqua" w:cs="Book Antiqua"/>
        <w:b/>
        <w:color w:val="808080" w:themeColor="background1" w:themeShade="80"/>
        <w:sz w:val="22"/>
      </w:rPr>
      <w:t xml:space="preserve">UNIVERSIDAD NACIONAL DE </w:t>
    </w:r>
    <w:smartTag w:uri="urn:schemas-microsoft-com:office:smarttags" w:element="PersonName">
      <w:smartTagPr>
        <w:attr w:name="ProductID" w:val="La Rioja"/>
      </w:smartTagPr>
      <w:r w:rsidRPr="0040663E">
        <w:rPr>
          <w:rFonts w:ascii="Book Antiqua" w:hAnsi="Book Antiqua" w:cs="Book Antiqua"/>
          <w:b/>
          <w:color w:val="808080" w:themeColor="background1" w:themeShade="80"/>
          <w:sz w:val="22"/>
        </w:rPr>
        <w:t>LA RIOJA</w:t>
      </w:r>
    </w:smartTag>
  </w:p>
  <w:p w14:paraId="3F292253" w14:textId="77777777" w:rsidR="00BE0654" w:rsidRDefault="001171F1" w:rsidP="00166249">
    <w:pPr>
      <w:pStyle w:val="Encabezado"/>
      <w:jc w:val="right"/>
      <w:rPr>
        <w:rFonts w:ascii="Book Antiqua" w:hAnsi="Book Antiqua" w:cs="Book Antiqua"/>
        <w:b/>
        <w:color w:val="808080" w:themeColor="background1" w:themeShade="80"/>
        <w:sz w:val="22"/>
      </w:rPr>
    </w:pPr>
    <w:r w:rsidRPr="0040663E">
      <w:rPr>
        <w:rFonts w:ascii="Book Antiqua" w:eastAsia="Book Antiqua" w:hAnsi="Book Antiqua" w:cs="Book Antiqua"/>
        <w:b/>
        <w:color w:val="808080" w:themeColor="background1" w:themeShade="80"/>
        <w:sz w:val="22"/>
      </w:rPr>
      <w:t xml:space="preserve">                </w:t>
    </w:r>
    <w:r w:rsidRPr="0040663E">
      <w:rPr>
        <w:rFonts w:ascii="Book Antiqua" w:hAnsi="Book Antiqua" w:cs="Book Antiqua"/>
        <w:b/>
        <w:color w:val="808080" w:themeColor="background1" w:themeShade="80"/>
        <w:sz w:val="22"/>
      </w:rPr>
      <w:t>C o n s e j o   S u p e r i o r</w:t>
    </w:r>
    <w:r w:rsidR="00BE0654">
      <w:rPr>
        <w:rFonts w:ascii="Book Antiqua" w:hAnsi="Book Antiqua" w:cs="Book Antiqua"/>
        <w:b/>
        <w:color w:val="808080" w:themeColor="background1" w:themeShade="80"/>
        <w:sz w:val="22"/>
      </w:rPr>
      <w:tab/>
    </w:r>
    <w:r w:rsidR="00BE0654">
      <w:rPr>
        <w:rFonts w:ascii="Book Antiqua" w:hAnsi="Book Antiqua" w:cs="Book Antiqua"/>
        <w:b/>
        <w:color w:val="808080" w:themeColor="background1" w:themeShade="80"/>
        <w:sz w:val="22"/>
      </w:rPr>
      <w:tab/>
    </w:r>
  </w:p>
  <w:p w14:paraId="2E3121D5" w14:textId="0E03B450" w:rsidR="00166249" w:rsidRPr="0065761D" w:rsidRDefault="003863B3" w:rsidP="00166249">
    <w:pPr>
      <w:pStyle w:val="Encabezado"/>
      <w:jc w:val="right"/>
      <w:rPr>
        <w:rFonts w:asciiTheme="minorHAnsi" w:hAnsiTheme="minorHAnsi" w:cstheme="minorHAnsi"/>
        <w:b/>
        <w:bCs/>
        <w:i/>
        <w:sz w:val="18"/>
        <w:szCs w:val="18"/>
      </w:rPr>
    </w:pPr>
    <w:r w:rsidRPr="003863B3">
      <w:rPr>
        <w:rFonts w:ascii="Book Antiqua" w:hAnsi="Book Antiqua" w:cs="Book Antiqua"/>
        <w:b/>
        <w:i/>
        <w:color w:val="808080" w:themeColor="background1" w:themeShade="80"/>
        <w:sz w:val="22"/>
        <w:lang w:val="es-AR"/>
      </w:rPr>
      <w:t xml:space="preserve">“2026 Año de consolidación de la nueva </w:t>
    </w:r>
    <w:proofErr w:type="spellStart"/>
    <w:r w:rsidRPr="003863B3">
      <w:rPr>
        <w:rFonts w:ascii="Book Antiqua" w:hAnsi="Book Antiqua" w:cs="Book Antiqua"/>
        <w:b/>
        <w:i/>
        <w:color w:val="808080" w:themeColor="background1" w:themeShade="80"/>
        <w:sz w:val="22"/>
        <w:lang w:val="es-AR"/>
      </w:rPr>
      <w:t>UNLaR</w:t>
    </w:r>
    <w:proofErr w:type="spellEnd"/>
    <w:r w:rsidRPr="003863B3">
      <w:rPr>
        <w:rFonts w:ascii="Book Antiqua" w:hAnsi="Book Antiqua" w:cs="Book Antiqua"/>
        <w:b/>
        <w:i/>
        <w:color w:val="808080" w:themeColor="background1" w:themeShade="80"/>
        <w:sz w:val="22"/>
        <w:lang w:val="es-AR"/>
      </w:rPr>
      <w:t xml:space="preserve">” </w:t>
    </w:r>
    <w:r w:rsidR="00166249">
      <w:rPr>
        <w:rFonts w:asciiTheme="minorHAnsi" w:hAnsiTheme="minorHAnsi" w:cstheme="minorHAnsi"/>
        <w:b/>
        <w:bCs/>
        <w:i/>
        <w:sz w:val="18"/>
        <w:szCs w:val="18"/>
      </w:rPr>
      <w:t xml:space="preserve"> </w:t>
    </w:r>
  </w:p>
  <w:p w14:paraId="2DEBB029" w14:textId="77777777" w:rsidR="00166249" w:rsidRDefault="00166249" w:rsidP="00166249">
    <w:pPr>
      <w:jc w:val="right"/>
      <w:rPr>
        <w:rFonts w:ascii="Book Antiqua" w:eastAsia="Book Antiqua" w:hAnsi="Book Antiqua" w:cs="Book Antiqua"/>
        <w:b/>
        <w:bCs/>
        <w:lang w:val="es-ES_tradnl"/>
      </w:rPr>
    </w:pPr>
    <w:r>
      <w:rPr>
        <w:rFonts w:ascii="Book Antiqua" w:eastAsia="Book Antiqua" w:hAnsi="Book Antiqua" w:cs="Book Antiqua"/>
        <w:color w:val="000000"/>
        <w:sz w:val="22"/>
        <w:szCs w:val="22"/>
        <w:lang w:val="es-ES_tradnl"/>
      </w:rPr>
      <w:t xml:space="preserve">                               </w:t>
    </w:r>
  </w:p>
  <w:p w14:paraId="1B9240FB" w14:textId="3C3CC48A" w:rsidR="001171F1" w:rsidRPr="0040663E" w:rsidRDefault="00166249" w:rsidP="00166249">
    <w:pPr>
      <w:rPr>
        <w:rFonts w:ascii="Book Antiqua" w:eastAsia="Book Antiqua" w:hAnsi="Book Antiqua" w:cs="Book Antiqua"/>
        <w:color w:val="808080" w:themeColor="background1" w:themeShade="80"/>
        <w:sz w:val="22"/>
        <w:szCs w:val="22"/>
        <w:lang w:val="es-ES_tradnl"/>
      </w:rPr>
    </w:pPr>
    <w:r>
      <w:rPr>
        <w:rFonts w:ascii="Book Antiqua" w:eastAsia="Book Antiqua" w:hAnsi="Book Antiqua" w:cs="Book Antiqua"/>
        <w:b/>
        <w:bCs/>
        <w:lang w:val="es-ES_tradnl"/>
      </w:rPr>
      <w:t xml:space="preserve">                 </w:t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</w:r>
    <w:r>
      <w:rPr>
        <w:rFonts w:ascii="Book Antiqua" w:eastAsia="Book Antiqua" w:hAnsi="Book Antiqua" w:cs="Book Antiqua"/>
        <w:b/>
        <w:bCs/>
        <w:lang w:val="es-ES_tradnl"/>
      </w:rPr>
      <w:tab/>
      <w:t xml:space="preserve">    </w:t>
    </w:r>
    <w:r w:rsidR="00707F76">
      <w:rPr>
        <w:rFonts w:ascii="Book Antiqua" w:hAnsi="Book Antiqua" w:cs="Book Antiqua"/>
        <w:b/>
        <w:bCs/>
        <w:lang w:val="es-ES_tradnl"/>
      </w:rPr>
      <w:t xml:space="preserve">LA RIOJA, </w:t>
    </w:r>
    <w:proofErr w:type="gramStart"/>
    <w:r w:rsidR="00707F76">
      <w:rPr>
        <w:rFonts w:ascii="Book Antiqua" w:hAnsi="Book Antiqua" w:cs="Book Antiqua"/>
        <w:b/>
        <w:bCs/>
        <w:lang w:val="es-ES_tradnl"/>
      </w:rPr>
      <w:t>…….</w:t>
    </w:r>
    <w:proofErr w:type="gramEnd"/>
    <w:r w:rsidR="00707F76">
      <w:rPr>
        <w:rFonts w:ascii="Book Antiqua" w:hAnsi="Book Antiqua" w:cs="Book Antiqua"/>
        <w:b/>
        <w:bCs/>
        <w:lang w:val="es-ES_tradnl"/>
      </w:rPr>
      <w:t>.2026</w:t>
    </w:r>
    <w:r>
      <w:rPr>
        <w:rFonts w:ascii="Book Antiqua" w:hAnsi="Book Antiqua" w:cs="Book Antiqua"/>
        <w:b/>
        <w:bCs/>
        <w:lang w:val="es-ES_tradnl"/>
      </w:rPr>
      <w:t xml:space="preserve"> .</w:t>
    </w:r>
  </w:p>
  <w:p w14:paraId="0AFA9334" w14:textId="6DD015E4" w:rsidR="006117FB" w:rsidRPr="0040663E" w:rsidRDefault="001171F1" w:rsidP="006117FB">
    <w:pPr>
      <w:jc w:val="right"/>
      <w:rPr>
        <w:b/>
        <w:i/>
        <w:color w:val="808080" w:themeColor="background1" w:themeShade="80"/>
        <w:sz w:val="20"/>
        <w:szCs w:val="20"/>
      </w:rPr>
    </w:pPr>
    <w:r w:rsidRPr="0040663E">
      <w:rPr>
        <w:rFonts w:ascii="Book Antiqua" w:eastAsia="Book Antiqua" w:hAnsi="Book Antiqua" w:cs="Book Antiqua"/>
        <w:color w:val="808080" w:themeColor="background1" w:themeShade="80"/>
        <w:sz w:val="22"/>
        <w:szCs w:val="22"/>
        <w:lang w:val="es-ES_tradnl"/>
      </w:rPr>
      <w:t xml:space="preserve">                               </w:t>
    </w:r>
    <w:r w:rsidR="006117FB" w:rsidRPr="0040663E">
      <w:rPr>
        <w:b/>
        <w:i/>
        <w:color w:val="808080" w:themeColor="background1" w:themeShade="80"/>
        <w:sz w:val="20"/>
        <w:szCs w:val="20"/>
      </w:rPr>
      <w:t xml:space="preserve"> </w:t>
    </w:r>
  </w:p>
  <w:p w14:paraId="4516A642" w14:textId="6941295D" w:rsidR="001171F1" w:rsidRPr="0040663E" w:rsidRDefault="001171F1" w:rsidP="00BC239E">
    <w:pPr>
      <w:pStyle w:val="Encabezado"/>
      <w:jc w:val="center"/>
      <w:rPr>
        <w:color w:val="808080" w:themeColor="background1" w:themeShade="80"/>
      </w:rPr>
    </w:pPr>
    <w:r w:rsidRPr="0040663E">
      <w:rPr>
        <w:b/>
        <w:color w:val="808080" w:themeColor="background1" w:themeShade="80"/>
        <w:sz w:val="22"/>
        <w:szCs w:val="22"/>
      </w:rPr>
      <w:t>ANEXO II – ORDENANZA Nº 171/19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1211"/>
        </w:tabs>
        <w:ind w:left="851" w:firstLine="0"/>
      </w:pPr>
      <w:rPr>
        <w:rFonts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upp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1211"/>
        </w:tabs>
        <w:ind w:left="851" w:firstLine="0"/>
      </w:pPr>
      <w:rPr>
        <w:rFonts w:hint="default"/>
      </w:rPr>
    </w:lvl>
  </w:abstractNum>
  <w:abstractNum w:abstractNumId="3" w15:restartNumberingAfterBreak="0">
    <w:nsid w:val="00000025"/>
    <w:multiLevelType w:val="singleLevel"/>
    <w:tmpl w:val="00000025"/>
    <w:name w:val="WW8Num37"/>
    <w:lvl w:ilvl="0">
      <w:start w:val="4"/>
      <w:numFmt w:val="upperLetter"/>
      <w:lvlText w:val="%1."/>
      <w:lvlJc w:val="left"/>
      <w:pPr>
        <w:tabs>
          <w:tab w:val="num" w:pos="0"/>
        </w:tabs>
        <w:ind w:left="2340" w:hanging="360"/>
      </w:pPr>
      <w:rPr>
        <w:rFonts w:hint="default"/>
      </w:rPr>
    </w:lvl>
  </w:abstractNum>
  <w:abstractNum w:abstractNumId="4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>
      <w:start w:val="5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71494C"/>
    <w:multiLevelType w:val="hybridMultilevel"/>
    <w:tmpl w:val="2DBCE5C0"/>
    <w:lvl w:ilvl="0" w:tplc="5D34E5F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3601617"/>
    <w:multiLevelType w:val="hybridMultilevel"/>
    <w:tmpl w:val="48B85242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</w:lvl>
    <w:lvl w:ilvl="2" w:tplc="2C0A001B">
      <w:start w:val="1"/>
      <w:numFmt w:val="lowerRoman"/>
      <w:lvlText w:val="%3."/>
      <w:lvlJc w:val="right"/>
      <w:pPr>
        <w:ind w:left="2508" w:hanging="180"/>
      </w:pPr>
    </w:lvl>
    <w:lvl w:ilvl="3" w:tplc="2C0A000F">
      <w:start w:val="1"/>
      <w:numFmt w:val="decimal"/>
      <w:lvlText w:val="%4."/>
      <w:lvlJc w:val="left"/>
      <w:pPr>
        <w:ind w:left="3228" w:hanging="360"/>
      </w:pPr>
    </w:lvl>
    <w:lvl w:ilvl="4" w:tplc="2C0A0019">
      <w:start w:val="1"/>
      <w:numFmt w:val="lowerLetter"/>
      <w:lvlText w:val="%5."/>
      <w:lvlJc w:val="left"/>
      <w:pPr>
        <w:ind w:left="3948" w:hanging="360"/>
      </w:pPr>
    </w:lvl>
    <w:lvl w:ilvl="5" w:tplc="2C0A001B">
      <w:start w:val="1"/>
      <w:numFmt w:val="lowerRoman"/>
      <w:lvlText w:val="%6."/>
      <w:lvlJc w:val="right"/>
      <w:pPr>
        <w:ind w:left="4668" w:hanging="180"/>
      </w:pPr>
    </w:lvl>
    <w:lvl w:ilvl="6" w:tplc="2C0A000F">
      <w:start w:val="1"/>
      <w:numFmt w:val="decimal"/>
      <w:lvlText w:val="%7."/>
      <w:lvlJc w:val="left"/>
      <w:pPr>
        <w:ind w:left="5388" w:hanging="360"/>
      </w:pPr>
    </w:lvl>
    <w:lvl w:ilvl="7" w:tplc="2C0A0019">
      <w:start w:val="1"/>
      <w:numFmt w:val="lowerLetter"/>
      <w:lvlText w:val="%8."/>
      <w:lvlJc w:val="left"/>
      <w:pPr>
        <w:ind w:left="6108" w:hanging="360"/>
      </w:pPr>
    </w:lvl>
    <w:lvl w:ilvl="8" w:tplc="2C0A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65C37D1"/>
    <w:multiLevelType w:val="hybridMultilevel"/>
    <w:tmpl w:val="444C9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FC79AE"/>
    <w:multiLevelType w:val="hybridMultilevel"/>
    <w:tmpl w:val="91E47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E1A3D"/>
    <w:multiLevelType w:val="hybridMultilevel"/>
    <w:tmpl w:val="B2A6FD6E"/>
    <w:lvl w:ilvl="0" w:tplc="2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154400AC"/>
    <w:multiLevelType w:val="multilevel"/>
    <w:tmpl w:val="000000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tabs>
          <w:tab w:val="num" w:pos="1211"/>
        </w:tabs>
        <w:ind w:left="851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1980" w:firstLine="0"/>
      </w:pPr>
      <w:rPr>
        <w:rFonts w:hint="default"/>
      </w:rPr>
    </w:lvl>
    <w:lvl w:ilvl="3">
      <w:start w:val="5"/>
      <w:numFmt w:val="upperLetter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F2A5D"/>
    <w:multiLevelType w:val="hybridMultilevel"/>
    <w:tmpl w:val="6532C2A6"/>
    <w:lvl w:ilvl="0" w:tplc="E2067F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F25F9"/>
    <w:multiLevelType w:val="hybridMultilevel"/>
    <w:tmpl w:val="04E2B628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C0B1694"/>
    <w:multiLevelType w:val="hybridMultilevel"/>
    <w:tmpl w:val="0A06FE88"/>
    <w:lvl w:ilvl="0" w:tplc="5BE005D4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8470E"/>
    <w:multiLevelType w:val="hybridMultilevel"/>
    <w:tmpl w:val="D832891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7628E"/>
    <w:multiLevelType w:val="hybridMultilevel"/>
    <w:tmpl w:val="38C44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B655B"/>
    <w:multiLevelType w:val="hybridMultilevel"/>
    <w:tmpl w:val="65C6D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26EA0"/>
    <w:multiLevelType w:val="hybridMultilevel"/>
    <w:tmpl w:val="5D482382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7E475D2"/>
    <w:multiLevelType w:val="hybridMultilevel"/>
    <w:tmpl w:val="7152FB4A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D4451D"/>
    <w:multiLevelType w:val="hybridMultilevel"/>
    <w:tmpl w:val="7882B4D2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3C40AC9"/>
    <w:multiLevelType w:val="singleLevel"/>
    <w:tmpl w:val="0C0A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44176C4F"/>
    <w:multiLevelType w:val="hybridMultilevel"/>
    <w:tmpl w:val="AFFA8B2C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5965DA6"/>
    <w:multiLevelType w:val="hybridMultilevel"/>
    <w:tmpl w:val="EABAA5FE"/>
    <w:lvl w:ilvl="0" w:tplc="0C0A0001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7E1638"/>
    <w:multiLevelType w:val="hybridMultilevel"/>
    <w:tmpl w:val="AFBE933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40186"/>
    <w:multiLevelType w:val="hybridMultilevel"/>
    <w:tmpl w:val="BC883B92"/>
    <w:lvl w:ilvl="0" w:tplc="C4D82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15625"/>
    <w:multiLevelType w:val="hybridMultilevel"/>
    <w:tmpl w:val="168C6504"/>
    <w:lvl w:ilvl="0" w:tplc="C4D82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8F6846"/>
    <w:multiLevelType w:val="hybridMultilevel"/>
    <w:tmpl w:val="0254A28E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6E73595"/>
    <w:multiLevelType w:val="hybridMultilevel"/>
    <w:tmpl w:val="AEA0E2C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86E3AE4"/>
    <w:multiLevelType w:val="hybridMultilevel"/>
    <w:tmpl w:val="F4B2F7CE"/>
    <w:lvl w:ilvl="0" w:tplc="C4D821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841249"/>
    <w:multiLevelType w:val="multilevel"/>
    <w:tmpl w:val="6BD2E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9A4339"/>
    <w:multiLevelType w:val="hybridMultilevel"/>
    <w:tmpl w:val="70002510"/>
    <w:lvl w:ilvl="0" w:tplc="7406A3E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5CA14A99"/>
    <w:multiLevelType w:val="hybridMultilevel"/>
    <w:tmpl w:val="0A6E792E"/>
    <w:lvl w:ilvl="0" w:tplc="2C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 w15:restartNumberingAfterBreak="0">
    <w:nsid w:val="5CD116DA"/>
    <w:multiLevelType w:val="hybridMultilevel"/>
    <w:tmpl w:val="70141A4E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EC4703"/>
    <w:multiLevelType w:val="hybridMultilevel"/>
    <w:tmpl w:val="E2A0C502"/>
    <w:lvl w:ilvl="0" w:tplc="2C0A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5FDD69BA"/>
    <w:multiLevelType w:val="hybridMultilevel"/>
    <w:tmpl w:val="3678F864"/>
    <w:lvl w:ilvl="0" w:tplc="6FA47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0E2F09"/>
    <w:multiLevelType w:val="hybridMultilevel"/>
    <w:tmpl w:val="30940DA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911A2"/>
    <w:multiLevelType w:val="singleLevel"/>
    <w:tmpl w:val="33A4A554"/>
    <w:lvl w:ilvl="0">
      <w:start w:val="1"/>
      <w:numFmt w:val="decimal"/>
      <w:pStyle w:val="Listaconvietas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7" w15:restartNumberingAfterBreak="0">
    <w:nsid w:val="6DDC603E"/>
    <w:multiLevelType w:val="hybridMultilevel"/>
    <w:tmpl w:val="E306E720"/>
    <w:lvl w:ilvl="0" w:tplc="2C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3A97972"/>
    <w:multiLevelType w:val="hybridMultilevel"/>
    <w:tmpl w:val="D9E0112A"/>
    <w:lvl w:ilvl="0" w:tplc="2C0A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799805FB"/>
    <w:multiLevelType w:val="hybridMultilevel"/>
    <w:tmpl w:val="5198B70A"/>
    <w:lvl w:ilvl="0" w:tplc="6AC8133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  <w:b w:val="0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2"/>
  </w:num>
  <w:num w:numId="7">
    <w:abstractNumId w:val="27"/>
  </w:num>
  <w:num w:numId="8">
    <w:abstractNumId w:val="17"/>
  </w:num>
  <w:num w:numId="9">
    <w:abstractNumId w:val="26"/>
  </w:num>
  <w:num w:numId="10">
    <w:abstractNumId w:val="9"/>
  </w:num>
  <w:num w:numId="11">
    <w:abstractNumId w:val="38"/>
  </w:num>
  <w:num w:numId="12">
    <w:abstractNumId w:val="33"/>
  </w:num>
  <w:num w:numId="13">
    <w:abstractNumId w:val="31"/>
  </w:num>
  <w:num w:numId="14">
    <w:abstractNumId w:val="19"/>
  </w:num>
  <w:num w:numId="15">
    <w:abstractNumId w:val="21"/>
  </w:num>
  <w:num w:numId="16">
    <w:abstractNumId w:val="37"/>
  </w:num>
  <w:num w:numId="17">
    <w:abstractNumId w:val="11"/>
  </w:num>
  <w:num w:numId="18">
    <w:abstractNumId w:val="5"/>
  </w:num>
  <w:num w:numId="19">
    <w:abstractNumId w:val="35"/>
  </w:num>
  <w:num w:numId="20">
    <w:abstractNumId w:val="36"/>
    <w:lvlOverride w:ilvl="0">
      <w:startOverride w:val="1"/>
    </w:lvlOverride>
  </w:num>
  <w:num w:numId="21">
    <w:abstractNumId w:val="34"/>
  </w:num>
  <w:num w:numId="22">
    <w:abstractNumId w:val="20"/>
  </w:num>
  <w:num w:numId="23">
    <w:abstractNumId w:val="22"/>
  </w:num>
  <w:num w:numId="24">
    <w:abstractNumId w:val="30"/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32"/>
  </w:num>
  <w:num w:numId="28">
    <w:abstractNumId w:val="29"/>
  </w:num>
  <w:num w:numId="29">
    <w:abstractNumId w:val="0"/>
  </w:num>
  <w:num w:numId="30">
    <w:abstractNumId w:val="2"/>
  </w:num>
  <w:num w:numId="31">
    <w:abstractNumId w:val="4"/>
  </w:num>
  <w:num w:numId="32">
    <w:abstractNumId w:val="15"/>
  </w:num>
  <w:num w:numId="33">
    <w:abstractNumId w:val="8"/>
  </w:num>
  <w:num w:numId="34">
    <w:abstractNumId w:val="7"/>
  </w:num>
  <w:num w:numId="35">
    <w:abstractNumId w:val="16"/>
  </w:num>
  <w:num w:numId="36">
    <w:abstractNumId w:val="24"/>
  </w:num>
  <w:num w:numId="37">
    <w:abstractNumId w:val="25"/>
  </w:num>
  <w:num w:numId="38">
    <w:abstractNumId w:val="1"/>
  </w:num>
  <w:num w:numId="39">
    <w:abstractNumId w:val="3"/>
  </w:num>
  <w:num w:numId="40">
    <w:abstractNumId w:val="28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EB0"/>
    <w:rsid w:val="00022A7D"/>
    <w:rsid w:val="000A2B18"/>
    <w:rsid w:val="000A5939"/>
    <w:rsid w:val="000B553E"/>
    <w:rsid w:val="000C24BC"/>
    <w:rsid w:val="000D17DE"/>
    <w:rsid w:val="000E162E"/>
    <w:rsid w:val="001171F1"/>
    <w:rsid w:val="00145207"/>
    <w:rsid w:val="00166249"/>
    <w:rsid w:val="00175B62"/>
    <w:rsid w:val="001D0F2A"/>
    <w:rsid w:val="001E28D5"/>
    <w:rsid w:val="0021041A"/>
    <w:rsid w:val="002A4D1C"/>
    <w:rsid w:val="00305516"/>
    <w:rsid w:val="00305CA6"/>
    <w:rsid w:val="0036540C"/>
    <w:rsid w:val="003833DF"/>
    <w:rsid w:val="003863B3"/>
    <w:rsid w:val="003A2C98"/>
    <w:rsid w:val="003A57CD"/>
    <w:rsid w:val="003C152F"/>
    <w:rsid w:val="003C38D8"/>
    <w:rsid w:val="0040663E"/>
    <w:rsid w:val="0044416F"/>
    <w:rsid w:val="00475B1C"/>
    <w:rsid w:val="00480FF7"/>
    <w:rsid w:val="004E0531"/>
    <w:rsid w:val="004E09EE"/>
    <w:rsid w:val="00506BD1"/>
    <w:rsid w:val="00525EDF"/>
    <w:rsid w:val="005A4D2D"/>
    <w:rsid w:val="005F37FC"/>
    <w:rsid w:val="006117FB"/>
    <w:rsid w:val="00661E49"/>
    <w:rsid w:val="00675173"/>
    <w:rsid w:val="00707F76"/>
    <w:rsid w:val="007723F3"/>
    <w:rsid w:val="007A5D7F"/>
    <w:rsid w:val="007C063C"/>
    <w:rsid w:val="007D2A0D"/>
    <w:rsid w:val="0086606B"/>
    <w:rsid w:val="008E5332"/>
    <w:rsid w:val="00964D4F"/>
    <w:rsid w:val="0098582F"/>
    <w:rsid w:val="009A4B84"/>
    <w:rsid w:val="009F633C"/>
    <w:rsid w:val="00A33143"/>
    <w:rsid w:val="00A650AB"/>
    <w:rsid w:val="00AB6978"/>
    <w:rsid w:val="00B00AC0"/>
    <w:rsid w:val="00B0514B"/>
    <w:rsid w:val="00B96F47"/>
    <w:rsid w:val="00BC239E"/>
    <w:rsid w:val="00BE0654"/>
    <w:rsid w:val="00BF1CE0"/>
    <w:rsid w:val="00C63C18"/>
    <w:rsid w:val="00CA2840"/>
    <w:rsid w:val="00D03188"/>
    <w:rsid w:val="00D26E2E"/>
    <w:rsid w:val="00D87BC6"/>
    <w:rsid w:val="00DE13AB"/>
    <w:rsid w:val="00DE6C6D"/>
    <w:rsid w:val="00E83326"/>
    <w:rsid w:val="00EB47FE"/>
    <w:rsid w:val="00ED2D80"/>
    <w:rsid w:val="00F138DE"/>
    <w:rsid w:val="00F32039"/>
    <w:rsid w:val="00F6575B"/>
    <w:rsid w:val="00F93EB0"/>
    <w:rsid w:val="00FF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899C7FB"/>
  <w15:chartTrackingRefBased/>
  <w15:docId w15:val="{8E159C3C-7E2E-446F-8B27-0CFC406D5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EB0"/>
    <w:pPr>
      <w:suppressAutoHyphens/>
      <w:jc w:val="left"/>
    </w:pPr>
    <w:rPr>
      <w:rFonts w:eastAsia="Times New Roman"/>
      <w:szCs w:val="24"/>
      <w:lang w:eastAsia="zh-CN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D26E2E"/>
    <w:pPr>
      <w:keepNext/>
      <w:keepLines/>
      <w:suppressAutoHyphens w:val="0"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93EB0"/>
    <w:pPr>
      <w:tabs>
        <w:tab w:val="center" w:pos="4252"/>
        <w:tab w:val="right" w:pos="8504"/>
      </w:tabs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qFormat/>
    <w:rsid w:val="00F93EB0"/>
    <w:rPr>
      <w:rFonts w:eastAsia="Times New Roman"/>
      <w:szCs w:val="24"/>
      <w:lang w:val="es-ES" w:eastAsia="zh-CN"/>
    </w:rPr>
  </w:style>
  <w:style w:type="paragraph" w:styleId="Prrafodelista">
    <w:name w:val="List Paragraph"/>
    <w:basedOn w:val="Normal"/>
    <w:uiPriority w:val="34"/>
    <w:qFormat/>
    <w:rsid w:val="00F93EB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UY" w:eastAsia="en-US"/>
    </w:rPr>
  </w:style>
  <w:style w:type="paragraph" w:styleId="Piedepgina">
    <w:name w:val="footer"/>
    <w:basedOn w:val="Normal"/>
    <w:link w:val="PiedepginaCar"/>
    <w:uiPriority w:val="99"/>
    <w:unhideWhenUsed/>
    <w:rsid w:val="00CA2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840"/>
    <w:rPr>
      <w:rFonts w:eastAsia="Times New Roman"/>
      <w:szCs w:val="24"/>
      <w:lang w:eastAsia="zh-CN"/>
    </w:rPr>
  </w:style>
  <w:style w:type="paragraph" w:customStyle="1" w:styleId="Normal1">
    <w:name w:val="Normal1"/>
    <w:uiPriority w:val="99"/>
    <w:rsid w:val="00CA2840"/>
    <w:pPr>
      <w:spacing w:line="276" w:lineRule="auto"/>
      <w:jc w:val="left"/>
    </w:pPr>
    <w:rPr>
      <w:rFonts w:ascii="Arial" w:eastAsia="MS Mincho" w:hAnsi="Arial" w:cs="Arial"/>
      <w:color w:val="000000"/>
      <w:sz w:val="22"/>
      <w:lang w:val="en-U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32039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val="es-ES_tradnl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32039"/>
    <w:rPr>
      <w:rFonts w:ascii="Calibri" w:eastAsia="Calibri" w:hAnsi="Calibri"/>
      <w:sz w:val="22"/>
      <w:lang w:val="es-ES_tradnl"/>
    </w:rPr>
  </w:style>
  <w:style w:type="paragraph" w:styleId="Listaconvietas">
    <w:name w:val="List Bullet"/>
    <w:basedOn w:val="Normal"/>
    <w:autoRedefine/>
    <w:uiPriority w:val="99"/>
    <w:rsid w:val="00AB6978"/>
    <w:pPr>
      <w:numPr>
        <w:numId w:val="20"/>
      </w:numPr>
      <w:tabs>
        <w:tab w:val="num" w:pos="360"/>
      </w:tabs>
      <w:suppressAutoHyphens w:val="0"/>
      <w:ind w:left="360" w:hanging="360"/>
    </w:pPr>
    <w:rPr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75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75173"/>
    <w:rPr>
      <w:rFonts w:eastAsia="Times New Roman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semiHidden/>
    <w:rsid w:val="00D26E2E"/>
    <w:rPr>
      <w:rFonts w:asciiTheme="majorHAnsi" w:eastAsiaTheme="majorEastAsia" w:hAnsiTheme="majorHAnsi" w:cstheme="majorBidi"/>
      <w:color w:val="1F3763" w:themeColor="accent1" w:themeShade="7F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Tsakoumagkos</dc:creator>
  <cp:keywords/>
  <dc:description/>
  <cp:lastModifiedBy>DELL</cp:lastModifiedBy>
  <cp:revision>44</cp:revision>
  <dcterms:created xsi:type="dcterms:W3CDTF">2019-09-20T14:47:00Z</dcterms:created>
  <dcterms:modified xsi:type="dcterms:W3CDTF">2026-08-12T13:50:00Z</dcterms:modified>
</cp:coreProperties>
</file>